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1"/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Application form for financial support for diamond journal publishing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bCs/>
          <w:i/>
          <w:color w:val="808080" w:themeColor="background1" w:themeShade="80"/>
          <w:highlight w:val="none"/>
        </w:rPr>
      </w:pPr>
      <w:r>
        <w:rPr>
          <w:i/>
          <w:iCs/>
          <w:color w:val="808080" w:themeColor="background1" w:themeShade="80"/>
          <w:highlight w:val="none"/>
        </w:rPr>
      </w:r>
      <w:r>
        <w:rPr>
          <w:bCs/>
          <w:i/>
          <w:color w:val="808080" w:themeColor="background1" w:themeShade="80"/>
          <w:highlight w:val="none"/>
        </w:rPr>
      </w:r>
      <w:r>
        <w:rPr>
          <w:bCs/>
          <w:i/>
          <w:color w:val="808080" w:themeColor="background1" w:themeShade="80"/>
          <w:highlight w:val="none"/>
        </w:rPr>
      </w:r>
    </w:p>
    <w:p>
      <w:pPr>
        <w:pBdr/>
        <w:spacing/>
        <w:ind/>
        <w:rPr>
          <w:bCs/>
          <w:i/>
          <w:color w:val="808080" w:themeColor="background1" w:themeShade="80"/>
          <w:highlight w:val="none"/>
        </w:rPr>
      </w:pPr>
      <w:r>
        <w:rPr>
          <w:i/>
          <w:iCs/>
          <w:color w:val="808080" w:themeColor="background1" w:themeShade="80"/>
          <w:highlight w:val="none"/>
        </w:rPr>
      </w:r>
      <w:r>
        <w:rPr>
          <w:i/>
          <w:iCs/>
          <w:color w:val="808080" w:themeColor="background1" w:themeShade="80"/>
          <w:highlight w:val="none"/>
        </w:rPr>
        <w:t xml:space="preserve">Before submitting an application, please check that the journal meets the </w:t>
      </w:r>
      <w:r>
        <w:rPr>
          <w:i/>
          <w:iCs/>
          <w:color w:val="808080" w:themeColor="background1" w:themeShade="80"/>
          <w:highlight w:val="none"/>
        </w:rPr>
        <w:t xml:space="preserve">eligibility criteria</w:t>
      </w:r>
      <w:r>
        <w:rPr>
          <w:i/>
          <w:iCs/>
          <w:color w:val="808080" w:themeColor="background1" w:themeShade="80"/>
          <w:highlight w:val="none"/>
        </w:rPr>
        <w:t xml:space="preserve"> listed on the UL Open Science website. Applications from journals that do not meet the criteria will not be considered.</w:t>
      </w:r>
      <w:r>
        <w:rPr>
          <w:bCs/>
          <w:i/>
          <w:color w:val="808080" w:themeColor="background1" w:themeShade="80"/>
          <w:highlight w:val="none"/>
        </w:rPr>
      </w:r>
      <w:r>
        <w:rPr>
          <w:bCs/>
          <w:i/>
          <w:color w:val="808080" w:themeColor="background1" w:themeShade="80"/>
          <w:highlight w:val="none"/>
        </w:rPr>
      </w:r>
    </w:p>
    <w:p>
      <w:pPr>
        <w:pBdr/>
        <w:spacing w:after="0"/>
        <w:ind/>
        <w:rPr>
          <w:highlight w:val="none"/>
        </w:rPr>
      </w:pPr>
      <w:r>
        <w:rPr>
          <w:highlight w:val="none"/>
        </w:rPr>
        <w:t xml:space="preserve">Journal name: </w:t>
      </w:r>
      <w:r>
        <w:rPr>
          <w:highlight w:val="none"/>
        </w:rPr>
      </w:r>
    </w:p>
    <w:p>
      <w:pPr>
        <w:pBdr/>
        <w:spacing w:after="0"/>
        <w:ind/>
        <w:rPr>
          <w:highlight w:val="none"/>
        </w:rPr>
      </w:pPr>
      <w:r>
        <w:rPr>
          <w:highlight w:val="none"/>
        </w:rPr>
        <w:t xml:space="preserve">Editor-in-chief: 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/>
        <w:ind/>
        <w:rPr>
          <w:highlight w:val="none"/>
        </w:rPr>
      </w:pPr>
      <w:r>
        <w:rPr>
          <w:highlight w:val="none"/>
        </w:rPr>
        <w:t xml:space="preserve">Proprietary: 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Publishing house, distribution platform: 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/>
        <w:ind/>
        <w:rPr>
          <w:highlight w:val="none"/>
        </w:rPr>
      </w:pPr>
      <w:r>
        <w:rPr>
          <w:highlight w:val="none"/>
        </w:rPr>
        <w:t xml:space="preserve">URL: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Treasurer, financial manager: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The journal is requesting funding for the next year: </w:t>
      </w:r>
      <w:r>
        <w:rPr>
          <w:highlight w:val="none"/>
        </w:rPr>
      </w:r>
      <w:r>
        <w:rPr>
          <w:highlight w:val="none"/>
        </w:rPr>
      </w:r>
    </w:p>
    <w:tbl>
      <w:tblPr>
        <w:tblStyle w:val="70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984"/>
        <w:gridCol w:w="2693"/>
        <w:gridCol w:w="4534"/>
      </w:tblGrid>
      <w:tr>
        <w:trPr>
          <w:trHeight w:val="83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hint="default" w:ascii="Abyssinica SIL" w:hAnsi="Abyssinica SIL" w:eastAsia="Abyssinica SIL" w:cs="Abyssinica SIL"/>
                <w:highlight w:val="none"/>
              </w:rPr>
              <w:t xml:space="preserve">⧠ </w:t>
            </w:r>
            <w:r>
              <w:rPr>
                <w:highlight w:val="none"/>
              </w:rPr>
              <w:t xml:space="preserve">yes</w:t>
            </w:r>
            <w:r>
              <w:rPr>
                <w:highlight w:val="none"/>
              </w:rPr>
              <w:t xml:space="preserve">,</w:t>
            </w:r>
            <w:r>
              <w:rPr>
                <w:highlight w:val="none"/>
              </w:rPr>
              <w:t xml:space="preserve"> for a lump sum of €2,000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hint="default" w:ascii="Abyssinica SIL" w:hAnsi="Abyssinica SIL" w:eastAsia="Abyssinica SIL" w:cs="Abyssinica SIL"/>
                <w:highlight w:val="none"/>
              </w:rPr>
              <w:t xml:space="preserve">⧠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yes, for an amount of less than €2,000.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Please specify: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highlight w:val="none"/>
              </w:rPr>
            </w:r>
            <w:r>
              <w:rPr>
                <w:rFonts w:hint="default" w:ascii="Abyssinica SIL" w:hAnsi="Abyssinica SIL" w:eastAsia="Abyssinica SIL" w:cs="Abyssinica SIL"/>
                <w:highlight w:val="none"/>
              </w:rPr>
              <w:t xml:space="preserve">⧠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yes, for an amount of more than €2,000, </w:t>
            </w:r>
            <w:r>
              <w:t xml:space="preserve">subject to budget availability and prioritization by the OS Steering Committee.</w:t>
            </w:r>
            <w:r/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Please specify: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The journal is requesting funding for the following expenses (list anticipated expenses for the coming year):</w:t>
      </w:r>
      <w:r>
        <w:rPr>
          <w:highlight w:val="none"/>
        </w:rPr>
      </w:r>
      <w:r>
        <w:rPr>
          <w:highlight w:val="none"/>
        </w:rPr>
      </w:r>
    </w:p>
    <w:tbl>
      <w:tblPr>
        <w:tblStyle w:val="706"/>
        <w:tblW w:w="0" w:type="auto"/>
        <w:tblBorders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Expense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Estimated cost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The journal has other sources of funding for the year.</w:t>
      </w:r>
      <w:r>
        <w:rPr>
          <w:highlight w:val="none"/>
        </w:rPr>
      </w:r>
      <w:r>
        <w:rPr>
          <w:highlight w:val="none"/>
        </w:rPr>
      </w:r>
    </w:p>
    <w:tbl>
      <w:tblPr>
        <w:tblStyle w:val="706"/>
        <w:tblW w:w="0" w:type="auto"/>
        <w:tblBorders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Source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Amount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Applications for funding are reviewed by the </w:t>
      </w:r>
      <w:hyperlink r:id="rId8" w:tooltip="https://scienceouverte.univ-lorraine.fr/en/at-the-ul/management/" w:history="1">
        <w:r>
          <w:rPr>
            <w:rStyle w:val="877"/>
            <w:highlight w:val="none"/>
          </w:rPr>
          <w:t xml:space="preserve">UL Open Science Steering Committee</w:t>
        </w:r>
      </w:hyperlink>
      <w:r>
        <w:rPr>
          <w:highlight w:val="none"/>
        </w:rPr>
        <w:t xml:space="preserve">. </w:t>
      </w:r>
      <w:r>
        <w:rPr>
          <w:highlight w:val="none"/>
        </w:rPr>
        <w:t xml:space="preserve">Requests exceeding the €2,000 lump sum may be prioritized to respect the available budget.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b/>
          <w:bCs/>
          <w:highlight w:val="none"/>
        </w:rPr>
        <w:t xml:space="preserve">Please note</w:t>
      </w:r>
      <w:r>
        <w:rPr>
          <w:highlight w:val="none"/>
        </w:rPr>
        <w:t xml:space="preserve">: the financial support provided by the Université de Lorraine to journals is not part of a labelling or ranking policy. </w:t>
      </w:r>
      <w:r>
        <w:rPr>
          <w:highlight w:val="none"/>
        </w:rPr>
        <w:t xml:space="preserve">UL open science</w:t>
      </w:r>
      <w:r>
        <w:rPr>
          <w:highlight w:val="none"/>
        </w:rPr>
        <w:t xml:space="preserve"> support fund does not replace funding from research units, scientific clusters, CNRS-SHS, FNSO or other institutions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  <w:t xml:space="preserve">Form to be sent to</w:t>
      </w:r>
      <w:r>
        <w:rPr>
          <w:b/>
          <w:bCs/>
          <w:highlight w:val="none"/>
        </w:rPr>
        <w:t xml:space="preserve"> </w:t>
      </w:r>
      <w:hyperlink r:id="rId9" w:tooltip="http://ddoc-edition-contact@univ-lorraine.fr" w:history="1">
        <w:r>
          <w:rPr>
            <w:rStyle w:val="877"/>
            <w:b/>
            <w:bCs/>
            <w:highlight w:val="none"/>
          </w:rPr>
          <w:t xml:space="preserve">ddoc-edition-contact@univ-lorraine.fr</w:t>
        </w:r>
      </w:hyperlink>
      <w:r>
        <w:rPr>
          <w:b/>
          <w:bCs/>
          <w:highlight w:val="none"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byssinica SIL">
    <w:panose1 w:val="020006030200000200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698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699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700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701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702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703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704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705">
    <w:name w:val="toc 9"/>
    <w:basedOn w:val="881"/>
    <w:next w:val="881"/>
    <w:uiPriority w:val="39"/>
    <w:unhideWhenUsed/>
    <w:pPr>
      <w:pBdr/>
      <w:spacing w:after="100"/>
      <w:ind w:left="1760"/>
    </w:pPr>
  </w:style>
  <w:style w:type="table" w:styleId="706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2">
    <w:name w:val="Heading 1"/>
    <w:basedOn w:val="881"/>
    <w:next w:val="881"/>
    <w:link w:val="8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3">
    <w:name w:val="Heading 2"/>
    <w:basedOn w:val="881"/>
    <w:next w:val="881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4">
    <w:name w:val="Heading 3"/>
    <w:basedOn w:val="881"/>
    <w:next w:val="881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5">
    <w:name w:val="Heading 4"/>
    <w:basedOn w:val="881"/>
    <w:next w:val="881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6">
    <w:name w:val="Heading 5"/>
    <w:basedOn w:val="881"/>
    <w:next w:val="881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7">
    <w:name w:val="Heading 6"/>
    <w:basedOn w:val="881"/>
    <w:next w:val="881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8">
    <w:name w:val="Heading 7"/>
    <w:basedOn w:val="881"/>
    <w:next w:val="881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9">
    <w:name w:val="Heading 8"/>
    <w:basedOn w:val="881"/>
    <w:next w:val="881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Heading 9"/>
    <w:basedOn w:val="881"/>
    <w:next w:val="881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1" w:default="1">
    <w:name w:val="Default Paragraph Font"/>
    <w:uiPriority w:val="1"/>
    <w:semiHidden/>
    <w:unhideWhenUsed/>
    <w:pPr>
      <w:pBdr/>
      <w:spacing/>
      <w:ind/>
    </w:pPr>
  </w:style>
  <w:style w:type="character" w:styleId="842">
    <w:name w:val="Heading 1 Char"/>
    <w:basedOn w:val="841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41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41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41"/>
    <w:link w:val="8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41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41"/>
    <w:link w:val="8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41"/>
    <w:link w:val="8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41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41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Title"/>
    <w:basedOn w:val="881"/>
    <w:next w:val="881"/>
    <w:link w:val="85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Title Char"/>
    <w:basedOn w:val="841"/>
    <w:link w:val="8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3">
    <w:name w:val="Subtitle"/>
    <w:basedOn w:val="881"/>
    <w:next w:val="881"/>
    <w:link w:val="85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4">
    <w:name w:val="Subtitle Char"/>
    <w:basedOn w:val="841"/>
    <w:link w:val="8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5">
    <w:name w:val="Quote"/>
    <w:basedOn w:val="881"/>
    <w:next w:val="881"/>
    <w:link w:val="8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6">
    <w:name w:val="Quote Char"/>
    <w:basedOn w:val="841"/>
    <w:link w:val="8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Intense Emphasis"/>
    <w:basedOn w:val="8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8">
    <w:name w:val="Intense Quote"/>
    <w:basedOn w:val="881"/>
    <w:next w:val="881"/>
    <w:link w:val="85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9">
    <w:name w:val="Intense Quote Char"/>
    <w:basedOn w:val="841"/>
    <w:link w:val="8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0">
    <w:name w:val="Intense Reference"/>
    <w:basedOn w:val="8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1">
    <w:name w:val="Subtle Emphasis"/>
    <w:basedOn w:val="8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41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41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4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81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41"/>
    <w:link w:val="866"/>
    <w:uiPriority w:val="99"/>
    <w:pPr>
      <w:pBdr/>
      <w:spacing/>
      <w:ind/>
    </w:pPr>
  </w:style>
  <w:style w:type="paragraph" w:styleId="868">
    <w:name w:val="Footer"/>
    <w:basedOn w:val="881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41"/>
    <w:link w:val="868"/>
    <w:uiPriority w:val="99"/>
    <w:pPr>
      <w:pBdr/>
      <w:spacing/>
      <w:ind/>
    </w:pPr>
  </w:style>
  <w:style w:type="paragraph" w:styleId="870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81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41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81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41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4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5">
    <w:name w:val="List Paragraph"/>
    <w:basedOn w:val="88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scienceouverte.univ-lorraine.fr/en/at-the-ul/management/" TargetMode="External"/><Relationship Id="rId9" Type="http://schemas.openxmlformats.org/officeDocument/2006/relationships/hyperlink" Target="http://ddoc-edition-contact@univ-lorraine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Aricia Bassinet</cp:lastModifiedBy>
  <cp:revision>5</cp:revision>
  <dcterms:modified xsi:type="dcterms:W3CDTF">2025-11-14T11:06:31Z</dcterms:modified>
</cp:coreProperties>
</file>